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color w:val="1a1a1a"/>
          <w:sz w:val="46"/>
          <w:szCs w:val="46"/>
          <w:rtl w:val="0"/>
        </w:rPr>
        <w:t xml:space="preserve">Sourabh Shetty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lineRule="auto"/>
        <w:rPr/>
      </w:pPr>
      <w:r w:rsidDel="00000000" w:rsidR="00000000" w:rsidRPr="00000000">
        <w:rPr>
          <w:rFonts w:ascii="Garamond" w:cs="Garamond" w:eastAsia="Garamond" w:hAnsi="Garamond"/>
          <w:i w:val="1"/>
          <w:iCs w:val="1"/>
          <w:color w:val="5c1a1a"/>
          <w:sz w:val="23"/>
          <w:szCs w:val="23"/>
          <w:rtl w:val="0"/>
        </w:rPr>
        <w:t xml:space="preserve">Product Leader, Medical Devices &amp; Connected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cccccc" w:space="8" w:sz="4" w:val="single"/>
        </w:pBdr>
        <w:spacing w:after="260" w:lineRule="auto"/>
        <w:rPr/>
      </w:pPr>
      <w:r w:rsidDel="00000000" w:rsidR="00000000" w:rsidRPr="00000000">
        <w:rPr>
          <w:rFonts w:ascii="Garamond" w:cs="Garamond" w:eastAsia="Garamond" w:hAnsi="Garamond"/>
          <w:color w:val="6b6b6b"/>
          <w:sz w:val="19"/>
          <w:szCs w:val="19"/>
          <w:rtl w:val="0"/>
        </w:rPr>
        <w:t xml:space="preserve">Bengaluru, India   ·   +91 7760545865   ·   </w:t>
      </w:r>
      <w:hyperlink r:id="rId6">
        <w:r w:rsidDel="00000000" w:rsidR="00000000" w:rsidRPr="00000000">
          <w:rPr>
            <w:rFonts w:ascii="Garamond" w:cs="Garamond" w:eastAsia="Garamond" w:hAnsi="Garamond"/>
            <w:color w:val="6b6b6b"/>
            <w:sz w:val="19"/>
            <w:szCs w:val="19"/>
            <w:rtl w:val="0"/>
          </w:rPr>
          <w:t xml:space="preserve">shettysourabh3@gmail.com</w:t>
        </w:r>
      </w:hyperlink>
      <w:r w:rsidDel="00000000" w:rsidR="00000000" w:rsidRPr="00000000">
        <w:rPr>
          <w:rFonts w:ascii="Garamond" w:cs="Garamond" w:eastAsia="Garamond" w:hAnsi="Garamond"/>
          <w:color w:val="6b6b6b"/>
          <w:sz w:val="19"/>
          <w:szCs w:val="19"/>
          <w:rtl w:val="0"/>
        </w:rPr>
        <w:t xml:space="preserve">   ·   Portfolio   ·   LinkedIn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pBdr>
          <w:bottom w:color="cccccc" w:space="5" w:sz="4" w:val="single"/>
        </w:pBdr>
        <w:spacing w:after="100" w:before="260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smallCaps w:val="1"/>
          <w:color w:val="1a1a1a"/>
          <w:sz w:val="21"/>
          <w:szCs w:val="21"/>
          <w:rtl w:val="0"/>
        </w:rPr>
        <w:t xml:space="preserve">PROFILE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="268" w:lineRule="auto"/>
        <w:jc w:val="both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Eight years taking regulated medical hardware from an unmet clinical need to a device running in a live ward. Have carried a Class C device through ISO 13485 design controls and pre-compliance testing to market, and now run a five-device hospital programme end to end — requirements, architecture, sourcing, and deployment. I lead electronics, firmware and industrial design teams, and I can still sit down and design the board when the schedule needs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pBdr>
          <w:bottom w:color="cccccc" w:space="5" w:sz="4" w:val="single"/>
        </w:pBdr>
        <w:spacing w:after="100" w:before="260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smallCaps w:val="1"/>
          <w:color w:val="1a1a1a"/>
          <w:sz w:val="21"/>
          <w:szCs w:val="21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1"/>
        <w:spacing w:after="10" w:before="200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1a1a1a"/>
          <w:sz w:val="24"/>
          <w:szCs w:val="24"/>
          <w:rtl w:val="0"/>
        </w:rPr>
        <w:t xml:space="preserve">Superhealth Hospitals</w:t>
      </w:r>
      <w:r w:rsidDel="00000000" w:rsidR="00000000" w:rsidRPr="00000000">
        <w:rPr>
          <w:rFonts w:ascii="Garamond" w:cs="Garamond" w:eastAsia="Garamond" w:hAnsi="Garamond"/>
          <w:i w:val="1"/>
          <w:iCs w:val="1"/>
          <w:color w:val="5c1a1a"/>
          <w:sz w:val="22"/>
          <w:szCs w:val="22"/>
          <w:rtl w:val="0"/>
        </w:rPr>
        <w:t xml:space="preserve">  —  R&amp;D Lead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90" w:lineRule="auto"/>
        <w:rPr/>
      </w:pPr>
      <w:r w:rsidDel="00000000" w:rsidR="00000000" w:rsidRPr="00000000">
        <w:rPr>
          <w:rFonts w:ascii="Garamond" w:cs="Garamond" w:eastAsia="Garamond" w:hAnsi="Garamond"/>
          <w:i w:val="1"/>
          <w:iCs w:val="1"/>
          <w:color w:val="6b6b6b"/>
          <w:sz w:val="19"/>
          <w:szCs w:val="19"/>
          <w:rtl w:val="0"/>
        </w:rPr>
        <w:t xml:space="preserve">2025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Own the hospital’s in-house device portfolio end to end, from clinical problem definition with practising clinicians through to devices in daily ward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Lead a cross-functional team of industrial designers and electronics engineers, setting technical direction and sequencing a multi-product roadmap against clinical priority.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Own vendor development and sourcing — component selection, PCB fabrication and assembly partners, enclosure tooling, and commercial negotiation.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Built a shared connected-device platform — BLE patient identification, MQTT telemetry, OTA firmware update — so measurements reach patient records automatically and the fleet is serviceable remotely.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50" w:before="140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1"/>
          <w:iCs w:val="1"/>
          <w:color w:val="6b6b6b"/>
          <w:sz w:val="20"/>
          <w:szCs w:val="20"/>
          <w:rtl w:val="0"/>
        </w:rPr>
        <w:t xml:space="preserve">Devices delivered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Blood pressure monitor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 — wrist oscillometric device built around a piezo micro-blower and a Honeywell pressure sensor. Designed the four-layer board in KiCad and the measurement algorithms on FreeRTOS.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Multi-parameter smart band — continuous temperature, blood pressure, pulse oximetry and heart rate, with a full PPG chain from acquisition through signal-quality indexing.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ECG patch — leading R&amp;D on a wearable patch, from analog front-end selection to low-power continuous acquisition.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Smart height and weighing capture — ultrasonic anthropometry and load-cell weighing, tied to automatic patient identification for hands-free capture.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1"/>
        <w:spacing w:after="10" w:before="200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1a1a1a"/>
          <w:sz w:val="24"/>
          <w:szCs w:val="24"/>
          <w:rtl w:val="0"/>
        </w:rPr>
        <w:t xml:space="preserve">Bempu Health</w:t>
      </w:r>
      <w:r w:rsidDel="00000000" w:rsidR="00000000" w:rsidRPr="00000000">
        <w:rPr>
          <w:rFonts w:ascii="Garamond" w:cs="Garamond" w:eastAsia="Garamond" w:hAnsi="Garamond"/>
          <w:i w:val="1"/>
          <w:iCs w:val="1"/>
          <w:color w:val="5c1a1a"/>
          <w:sz w:val="22"/>
          <w:szCs w:val="22"/>
          <w:rtl w:val="0"/>
        </w:rPr>
        <w:t xml:space="preserve">  —  Engineering Manager, R&amp;D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90" w:lineRule="auto"/>
        <w:rPr/>
      </w:pPr>
      <w:r w:rsidDel="00000000" w:rsidR="00000000" w:rsidRPr="00000000">
        <w:rPr>
          <w:rFonts w:ascii="Garamond" w:cs="Garamond" w:eastAsia="Garamond" w:hAnsi="Garamond"/>
          <w:i w:val="1"/>
          <w:iCs w:val="1"/>
          <w:color w:val="6b6b6b"/>
          <w:sz w:val="19"/>
          <w:szCs w:val="19"/>
          <w:rtl w:val="0"/>
        </w:rPr>
        <w:t xml:space="preserve">August 2018 –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Led R&amp;D across a portfolio of neonatal and wearable medical devices, from concept through prototyping to market.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Owned ISO 13485 compliance for product development — SOPs, internal audits, staff training, and EMI/EMC pre-compliance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Managed delivery across app, PCB, firmware and industrial design, and built the R&amp;D function from its first hire.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Reduced flagship wearable manufacturing cost by 12 percent through DFM/DFA redesign and alternate vendor qualification, without losing EMI/EMC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Built a 12,000-clinician outreach database that held sales and clinical feedback together when COVID-19 stopped in-person visits.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50" w:before="140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1"/>
          <w:iCs w:val="1"/>
          <w:color w:val="6b6b6b"/>
          <w:sz w:val="20"/>
          <w:szCs w:val="20"/>
          <w:rtl w:val="0"/>
        </w:rPr>
        <w:t xml:space="preserve">Programmes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ApneBoot, Class C medical device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 — guided the lifecycle from clinical requirement to market introduction; ultra-low-power firmware and high-density PCB under EMI/EMC guidelines; production teams trained on assembly.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TempWatch, flagship wearable — the vendor and cost programme behind the 12 percent reduction; designed the electronics and firmware for its rechargeable, BLE-enabled successor alone.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BellyButton movement monitor — Nordic BLE at minimal power for continuous tracking, in a 0201/BGA layout sized to the industrial 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1"/>
        <w:spacing w:after="10" w:before="200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1a1a1a"/>
          <w:sz w:val="24"/>
          <w:szCs w:val="24"/>
          <w:rtl w:val="0"/>
        </w:rPr>
        <w:t xml:space="preserve">Sourcenode Pvt. Ltd.</w:t>
      </w:r>
      <w:r w:rsidDel="00000000" w:rsidR="00000000" w:rsidRPr="00000000">
        <w:rPr>
          <w:rFonts w:ascii="Garamond" w:cs="Garamond" w:eastAsia="Garamond" w:hAnsi="Garamond"/>
          <w:i w:val="1"/>
          <w:iCs w:val="1"/>
          <w:color w:val="5c1a1a"/>
          <w:sz w:val="22"/>
          <w:szCs w:val="22"/>
          <w:rtl w:val="0"/>
        </w:rPr>
        <w:t xml:space="preserve">  —  Co-Founder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90" w:lineRule="auto"/>
        <w:rPr/>
      </w:pPr>
      <w:r w:rsidDel="00000000" w:rsidR="00000000" w:rsidRPr="00000000">
        <w:rPr>
          <w:rFonts w:ascii="Garamond" w:cs="Garamond" w:eastAsia="Garamond" w:hAnsi="Garamond"/>
          <w:i w:val="1"/>
          <w:iCs w:val="1"/>
          <w:color w:val="6b6b6b"/>
          <w:sz w:val="19"/>
          <w:szCs w:val="19"/>
          <w:rtl w:val="0"/>
        </w:rPr>
        <w:t xml:space="preserve">2020 –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Founded an IoT product-development studio for SMEs; owned strategy, incorporation and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Took a COVID-era UV steriliser from concept to market in one month — design, electronics, tooling, packaging and launch.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64" w:lineRule="auto"/>
        <w:ind w:left="288" w:right="0" w:hanging="288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Finalist, Karnataka Startup Elevate 2022 and STPI Bhubaneswar Scout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pBdr>
          <w:bottom w:color="cccccc" w:space="5" w:sz="4" w:val="single"/>
        </w:pBdr>
        <w:spacing w:after="100" w:before="260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smallCaps w:val="1"/>
          <w:color w:val="1a1a1a"/>
          <w:sz w:val="21"/>
          <w:szCs w:val="21"/>
          <w:rtl w:val="0"/>
        </w:rPr>
        <w:t xml:space="preserve">REGULATORY &amp; QUALITY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ISO 13485 design controls, internal audit and production transfer  ·  EMI/EMC pre-compliance and remediation  ·  DFM/DFA for regulated manufacture  ·  Class C clinical trial feedback integration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pBdr>
          <w:bottom w:color="cccccc" w:space="5" w:sz="4" w:val="single"/>
        </w:pBdr>
        <w:spacing w:after="100" w:before="260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smallCaps w:val="1"/>
          <w:color w:val="1a1a1a"/>
          <w:sz w:val="21"/>
          <w:szCs w:val="21"/>
          <w:rtl w:val="0"/>
        </w:rPr>
        <w:t xml:space="preserve">TECHNICAL DEPTH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color w:val="1a1a1a"/>
          <w:sz w:val="22"/>
          <w:szCs w:val="22"/>
          <w:rtl w:val="0"/>
        </w:rPr>
        <w:t xml:space="preserve">Sensing &amp; algorithms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 — oscillometric BP, PPG, pulse oximetry, ECG front-ends, load cells, ultrasonic ranging, accelerometry; beat detection, HR estimation, signal-quality indexing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color w:val="1a1a1a"/>
          <w:sz w:val="22"/>
          <w:szCs w:val="22"/>
          <w:rtl w:val="0"/>
        </w:rPr>
        <w:t xml:space="preserve">Electronics &amp; PCB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 — KiCad, Circuit Studio, Eagle; multi-layer and 0201/BGA layout; battery charging, boost and motor drive; JLCPCB/LCSC assembly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color w:val="1a1a1a"/>
          <w:sz w:val="22"/>
          <w:szCs w:val="22"/>
          <w:rtl w:val="0"/>
        </w:rPr>
        <w:t xml:space="preserve">Firmware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 — C, FreeRTOS, Zephyr, ESP-IDF; ESP32 family, ESP8266, Nordic, Dialog, Renesas, Microchip; BLE, ultra-low-power design, OTA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color w:val="1a1a1a"/>
          <w:sz w:val="22"/>
          <w:szCs w:val="22"/>
          <w:rtl w:val="0"/>
        </w:rPr>
        <w:t xml:space="preserve">Platform &amp; tools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 — MQTT, ThingsBoard; Fusion 360, KeyShot, Figma; Python, Excel, Tableau; RICE prioritisation, VOC requirements definition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pBdr>
          <w:bottom w:color="cccccc" w:space="5" w:sz="4" w:val="single"/>
        </w:pBdr>
        <w:spacing w:after="100" w:before="260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smallCaps w:val="1"/>
          <w:color w:val="1a1a1a"/>
          <w:sz w:val="21"/>
          <w:szCs w:val="2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80" w:line="268" w:lineRule="auto"/>
        <w:rPr/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color w:val="1a1a1a"/>
          <w:sz w:val="22"/>
          <w:szCs w:val="22"/>
          <w:rtl w:val="0"/>
        </w:rPr>
        <w:t xml:space="preserve">B.E., Electronics &amp; Instrumentation — Dayananda Sagar College of Engineering, 2014–2018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00" w:top="72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Garamon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—"/>
      <w:lvlJc w:val="left"/>
      <w:pPr>
        <w:ind w:left="288" w:hanging="288"/>
      </w:pPr>
      <w:rPr>
        <w:rFonts w:ascii="Garamond" w:cs="Garamond" w:eastAsia="Garamond" w:hAnsi="Garamond"/>
        <w:color w:val="6b6b6b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hettysourabh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